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4116" w14:textId="45B8A4C7" w:rsidR="00092AF3" w:rsidRDefault="00F10695" w:rsidP="00F1069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F10695">
        <w:rPr>
          <w:b/>
          <w:bCs/>
          <w:color w:val="00B0F0"/>
          <w:sz w:val="72"/>
          <w:szCs w:val="72"/>
        </w:rPr>
        <w:t>C. Milton Wright National Honor Society</w:t>
      </w:r>
      <w:r w:rsidRPr="00F10695">
        <w:rPr>
          <w:color w:val="00B0F0"/>
          <w:sz w:val="72"/>
          <w:szCs w:val="72"/>
        </w:rPr>
        <w:t xml:space="preserve"> </w:t>
      </w:r>
      <w:r>
        <w:rPr>
          <w:sz w:val="72"/>
          <w:szCs w:val="72"/>
        </w:rPr>
        <w:br/>
      </w:r>
      <w:r w:rsidRPr="00F10695">
        <w:rPr>
          <w:b/>
          <w:bCs/>
          <w:color w:val="FF0000"/>
          <w:sz w:val="40"/>
          <w:szCs w:val="40"/>
          <w:u w:val="single"/>
        </w:rPr>
        <w:t>Quick Membership Reference Guide</w:t>
      </w:r>
    </w:p>
    <w:p w14:paraId="65F62E49" w14:textId="6F2954A9" w:rsidR="00F10695" w:rsidRPr="00BA7BA9" w:rsidRDefault="00F10695" w:rsidP="00F10695">
      <w:pPr>
        <w:rPr>
          <w:rFonts w:ascii="Arial Black" w:hAnsi="Arial Black"/>
          <w:color w:val="000000" w:themeColor="text1"/>
        </w:rPr>
      </w:pPr>
      <w:r w:rsidRPr="00BA7BA9">
        <w:rPr>
          <w:rFonts w:ascii="Arial Black" w:hAnsi="Arial Black"/>
          <w:color w:val="000000" w:themeColor="text1"/>
        </w:rPr>
        <w:t>To maintain your membership</w:t>
      </w:r>
      <w:r w:rsidR="00BA7BA9">
        <w:rPr>
          <w:rFonts w:ascii="Arial Black" w:hAnsi="Arial Black"/>
          <w:color w:val="000000" w:themeColor="text1"/>
        </w:rPr>
        <w:t>,</w:t>
      </w:r>
      <w:r w:rsidRPr="00BA7BA9">
        <w:rPr>
          <w:rFonts w:ascii="Arial Black" w:hAnsi="Arial Black"/>
          <w:color w:val="000000" w:themeColor="text1"/>
        </w:rPr>
        <w:t xml:space="preserve"> you will need to meet the standards in these 4 pillars: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7735"/>
      </w:tblGrid>
      <w:tr w:rsidR="00F10695" w14:paraId="2127ACFD" w14:textId="77777777" w:rsidTr="00F10695">
        <w:tc>
          <w:tcPr>
            <w:tcW w:w="5215" w:type="dxa"/>
            <w:shd w:val="clear" w:color="auto" w:fill="FFE599" w:themeFill="accent4" w:themeFillTint="66"/>
          </w:tcPr>
          <w:p w14:paraId="5D74007B" w14:textId="55D476AA" w:rsidR="00F10695" w:rsidRPr="00F10695" w:rsidRDefault="00F10695" w:rsidP="00F10695">
            <w:pPr>
              <w:jc w:val="center"/>
              <w:rPr>
                <w:rFonts w:ascii="Arial Black" w:hAnsi="Arial Black"/>
                <w:color w:val="4472C4" w:themeColor="accent1"/>
                <w:sz w:val="36"/>
                <w:szCs w:val="36"/>
              </w:rPr>
            </w:pPr>
            <w:r>
              <w:rPr>
                <w:rFonts w:ascii="Arial Black" w:hAnsi="Arial Black"/>
                <w:color w:val="4472C4" w:themeColor="accent1"/>
                <w:sz w:val="36"/>
                <w:szCs w:val="36"/>
              </w:rPr>
              <w:t>Scholarship</w:t>
            </w:r>
          </w:p>
        </w:tc>
        <w:tc>
          <w:tcPr>
            <w:tcW w:w="7735" w:type="dxa"/>
            <w:shd w:val="clear" w:color="auto" w:fill="FFFF00"/>
          </w:tcPr>
          <w:p w14:paraId="46435BDB" w14:textId="774C3659" w:rsidR="00F10695" w:rsidRPr="00BA7BA9" w:rsidRDefault="00F10695" w:rsidP="00F106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Maintain a cumulative, unweighted</w:t>
            </w:r>
            <w:r w:rsidR="0039404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grade point average of 3.5 or higher. </w:t>
            </w:r>
          </w:p>
        </w:tc>
      </w:tr>
      <w:tr w:rsidR="00F10695" w14:paraId="21497B4D" w14:textId="77777777" w:rsidTr="00F10695">
        <w:tc>
          <w:tcPr>
            <w:tcW w:w="5215" w:type="dxa"/>
            <w:shd w:val="clear" w:color="auto" w:fill="FFE599" w:themeFill="accent4" w:themeFillTint="66"/>
          </w:tcPr>
          <w:p w14:paraId="0A2423E1" w14:textId="03DCD56D" w:rsidR="00F10695" w:rsidRPr="00F10695" w:rsidRDefault="00F10695" w:rsidP="00F10695">
            <w:pPr>
              <w:jc w:val="center"/>
              <w:rPr>
                <w:rFonts w:ascii="Arial Black" w:hAnsi="Arial Black"/>
                <w:color w:val="4472C4" w:themeColor="accent1"/>
                <w:sz w:val="36"/>
                <w:szCs w:val="36"/>
              </w:rPr>
            </w:pPr>
            <w:r>
              <w:rPr>
                <w:rFonts w:ascii="Arial Black" w:hAnsi="Arial Black"/>
                <w:color w:val="4472C4" w:themeColor="accent1"/>
                <w:sz w:val="36"/>
                <w:szCs w:val="36"/>
              </w:rPr>
              <w:t>Leadership</w:t>
            </w:r>
          </w:p>
        </w:tc>
        <w:tc>
          <w:tcPr>
            <w:tcW w:w="7735" w:type="dxa"/>
            <w:shd w:val="clear" w:color="auto" w:fill="FFFF00"/>
          </w:tcPr>
          <w:p w14:paraId="1C499BEA" w14:textId="77777777" w:rsidR="00F10695" w:rsidRPr="00BA7BA9" w:rsidRDefault="00F10695" w:rsidP="00F106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Attend all monthly meetings or make-up sessions when a conflict occurs. </w:t>
            </w:r>
          </w:p>
          <w:p w14:paraId="27812A88" w14:textId="60C1765B" w:rsidR="00BA7BA9" w:rsidRPr="00BA7BA9" w:rsidRDefault="00BA7BA9" w:rsidP="00F106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Actively contribute to the work of your NHS Committee in whatever ways deemed necessary by your Committee Chairperson (s).  </w:t>
            </w: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10695" w14:paraId="3FA2C08F" w14:textId="77777777" w:rsidTr="00F10695">
        <w:tc>
          <w:tcPr>
            <w:tcW w:w="5215" w:type="dxa"/>
            <w:shd w:val="clear" w:color="auto" w:fill="FFE599" w:themeFill="accent4" w:themeFillTint="66"/>
          </w:tcPr>
          <w:p w14:paraId="1B0BEEEC" w14:textId="5F900C5B" w:rsidR="00F10695" w:rsidRPr="00F10695" w:rsidRDefault="00F10695" w:rsidP="00F10695">
            <w:pPr>
              <w:jc w:val="center"/>
              <w:rPr>
                <w:rFonts w:ascii="Arial Black" w:hAnsi="Arial Black"/>
                <w:color w:val="4472C4" w:themeColor="accent1"/>
                <w:sz w:val="36"/>
                <w:szCs w:val="36"/>
              </w:rPr>
            </w:pPr>
            <w:r>
              <w:rPr>
                <w:rFonts w:ascii="Arial Black" w:hAnsi="Arial Black"/>
                <w:color w:val="4472C4" w:themeColor="accent1"/>
                <w:sz w:val="36"/>
                <w:szCs w:val="36"/>
              </w:rPr>
              <w:t>Service</w:t>
            </w:r>
          </w:p>
        </w:tc>
        <w:tc>
          <w:tcPr>
            <w:tcW w:w="7735" w:type="dxa"/>
            <w:shd w:val="clear" w:color="auto" w:fill="FFFF00"/>
          </w:tcPr>
          <w:p w14:paraId="5540F3BD" w14:textId="39790CDF" w:rsidR="00F10695" w:rsidRPr="00BA7BA9" w:rsidRDefault="00BA7BA9" w:rsidP="00BA7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Complete &amp; document a minimum of 5 service hours on approved community service projects per quarter. (Some hours may be done through your committee work)</w:t>
            </w:r>
          </w:p>
          <w:p w14:paraId="33D9A52F" w14:textId="19B44EF5" w:rsidR="00BA7BA9" w:rsidRPr="00BA7BA9" w:rsidRDefault="00BA7BA9" w:rsidP="00BA7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Raise a minimum of $70 ($35 for Winter Poinsettias and $35 for Spring Flowers) towards NHS membership expenses.  </w:t>
            </w:r>
          </w:p>
        </w:tc>
      </w:tr>
      <w:tr w:rsidR="00F10695" w14:paraId="6762EF61" w14:textId="77777777" w:rsidTr="00BA7BA9">
        <w:trPr>
          <w:trHeight w:val="1628"/>
        </w:trPr>
        <w:tc>
          <w:tcPr>
            <w:tcW w:w="5215" w:type="dxa"/>
            <w:shd w:val="clear" w:color="auto" w:fill="FFE599" w:themeFill="accent4" w:themeFillTint="66"/>
          </w:tcPr>
          <w:p w14:paraId="61C20889" w14:textId="5E932458" w:rsidR="00F10695" w:rsidRPr="00F10695" w:rsidRDefault="00F10695" w:rsidP="00F10695">
            <w:pPr>
              <w:jc w:val="center"/>
              <w:rPr>
                <w:rFonts w:ascii="Arial Black" w:hAnsi="Arial Black"/>
                <w:color w:val="4472C4" w:themeColor="accent1"/>
                <w:sz w:val="36"/>
                <w:szCs w:val="36"/>
              </w:rPr>
            </w:pPr>
            <w:r>
              <w:rPr>
                <w:rFonts w:ascii="Arial Black" w:hAnsi="Arial Black"/>
                <w:color w:val="4472C4" w:themeColor="accent1"/>
                <w:sz w:val="36"/>
                <w:szCs w:val="36"/>
              </w:rPr>
              <w:t>Character</w:t>
            </w:r>
          </w:p>
        </w:tc>
        <w:tc>
          <w:tcPr>
            <w:tcW w:w="7735" w:type="dxa"/>
            <w:shd w:val="clear" w:color="auto" w:fill="FFFF00"/>
          </w:tcPr>
          <w:p w14:paraId="6BCE60C2" w14:textId="59F6E12D" w:rsidR="00F10695" w:rsidRPr="00BA7BA9" w:rsidRDefault="00BA7BA9" w:rsidP="00BA7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Maintain a reputation of high integrity among your peers as well as faculty and staff.  (Including no reported incidents of academic dishonesty,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bullying, </w:t>
            </w:r>
            <w:r w:rsidRPr="00BA7BA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possession or distribution of illegal substances, or profane behavior in school or at after-school events such as sports, concerts, dances, etc.)</w:t>
            </w:r>
          </w:p>
        </w:tc>
      </w:tr>
    </w:tbl>
    <w:p w14:paraId="08023ED9" w14:textId="77777777" w:rsidR="00F10695" w:rsidRPr="00F10695" w:rsidRDefault="00F10695" w:rsidP="00F10695">
      <w:pPr>
        <w:rPr>
          <w:rFonts w:ascii="Arial Black" w:hAnsi="Arial Black"/>
          <w:color w:val="000000" w:themeColor="text1"/>
          <w:sz w:val="36"/>
          <w:szCs w:val="36"/>
        </w:rPr>
      </w:pPr>
    </w:p>
    <w:sectPr w:rsidR="00F10695" w:rsidRPr="00F10695" w:rsidSect="00F10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5B2"/>
    <w:multiLevelType w:val="hybridMultilevel"/>
    <w:tmpl w:val="C47C8280"/>
    <w:lvl w:ilvl="0" w:tplc="86C6E0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95"/>
    <w:rsid w:val="00092AF3"/>
    <w:rsid w:val="0039404F"/>
    <w:rsid w:val="004166F0"/>
    <w:rsid w:val="00BA7BA9"/>
    <w:rsid w:val="00F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9A7D"/>
  <w15:chartTrackingRefBased/>
  <w15:docId w15:val="{42AD357A-2B73-445C-93D2-5D446E6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3" ma:contentTypeDescription="Create a new document." ma:contentTypeScope="" ma:versionID="6454c2a251f5fdc7fa6c52b4b02ebb21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4a3785293cccc280787b596948dcb54d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1FE9-4F29-40CA-8314-AE766FC5B29D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c329e4f3-241d-4570-a0cd-ef7f4bf835e4"/>
    <ds:schemaRef ds:uri="390ee79f-b40f-4591-8cdc-7521104152b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E7D0BA-73CF-44D1-984D-7C7D342CA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1679-4D5E-4C3D-B649-1F944A66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C71CE-5855-4D02-86CB-158614D4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Brogley, Michael</dc:creator>
  <cp:keywords/>
  <dc:description/>
  <cp:lastModifiedBy>Brogley, Michael</cp:lastModifiedBy>
  <cp:revision>2</cp:revision>
  <dcterms:created xsi:type="dcterms:W3CDTF">2021-07-23T15:25:00Z</dcterms:created>
  <dcterms:modified xsi:type="dcterms:W3CDTF">2021-07-23T15:25:00Z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